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B45A70" w14:textId="60CE86D5" w:rsidR="00140184" w:rsidRDefault="00140184" w:rsidP="00140184">
      <w:pPr>
        <w:jc w:val="center"/>
        <w:rPr>
          <w:b/>
          <w:bCs/>
          <w:u w:val="single"/>
        </w:rPr>
      </w:pPr>
      <w:r w:rsidRPr="00140184">
        <w:rPr>
          <w:b/>
          <w:bCs/>
          <w:u w:val="single"/>
        </w:rPr>
        <w:t>Chapter One</w:t>
      </w:r>
    </w:p>
    <w:p w14:paraId="78B8BC31" w14:textId="77777777" w:rsidR="00A9581C" w:rsidRDefault="00140184" w:rsidP="00143BF0">
      <w:pPr>
        <w:pStyle w:val="ListParagraph"/>
        <w:numPr>
          <w:ilvl w:val="0"/>
          <w:numId w:val="1"/>
        </w:numPr>
        <w:spacing w:after="0" w:line="48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A company acquires a rather large investment in another corporation. What criteria determine whether the investor should apply the equity method of accounting to this investment?</w:t>
      </w:r>
      <w:r w:rsidR="00A9581C">
        <w:rPr>
          <w:rFonts w:ascii="Times New Roman" w:eastAsia="Times New Roman" w:hAnsi="Times New Roman" w:cs="Times New Roman"/>
          <w:sz w:val="24"/>
          <w:szCs w:val="24"/>
          <w:lang w:val="en"/>
        </w:rPr>
        <w:t xml:space="preserve"> </w:t>
      </w:r>
    </w:p>
    <w:p w14:paraId="0F21EFB1" w14:textId="420C2609" w:rsidR="00140184" w:rsidRPr="00143BF0" w:rsidRDefault="00A9581C" w:rsidP="00143BF0">
      <w:pPr>
        <w:pStyle w:val="ListParagraph"/>
        <w:spacing w:after="0" w:line="480" w:lineRule="auto"/>
        <w:rPr>
          <w:rFonts w:ascii="Times New Roman" w:eastAsia="Times New Roman" w:hAnsi="Times New Roman" w:cs="Times New Roman"/>
          <w:sz w:val="24"/>
          <w:szCs w:val="24"/>
          <w:lang w:val="en"/>
        </w:rPr>
      </w:pPr>
      <w:r w:rsidRPr="00143BF0">
        <w:rPr>
          <w:rFonts w:ascii="Times New Roman" w:hAnsi="Times New Roman" w:cs="Times New Roman"/>
          <w:b/>
          <w:sz w:val="24"/>
          <w:szCs w:val="24"/>
          <w:shd w:val="clear" w:color="auto" w:fill="FFFFFF"/>
        </w:rPr>
        <w:t xml:space="preserve">Apply the equity method in the event that investment designates the investor’s ability to exercise </w:t>
      </w:r>
      <w:r w:rsidR="004C25F1" w:rsidRPr="00143BF0">
        <w:rPr>
          <w:rFonts w:ascii="Times New Roman" w:hAnsi="Times New Roman" w:cs="Times New Roman"/>
          <w:b/>
          <w:sz w:val="24"/>
          <w:szCs w:val="24"/>
          <w:shd w:val="clear" w:color="auto" w:fill="FFFFFF"/>
        </w:rPr>
        <w:t>remarkable</w:t>
      </w:r>
      <w:r w:rsidRPr="00143BF0">
        <w:rPr>
          <w:rFonts w:ascii="Times New Roman" w:hAnsi="Times New Roman" w:cs="Times New Roman"/>
          <w:b/>
          <w:sz w:val="24"/>
          <w:szCs w:val="24"/>
          <w:shd w:val="clear" w:color="auto" w:fill="FFFFFF"/>
        </w:rPr>
        <w:t xml:space="preserve"> </w:t>
      </w:r>
      <w:r w:rsidR="004C25F1" w:rsidRPr="00143BF0">
        <w:rPr>
          <w:rFonts w:ascii="Times New Roman" w:hAnsi="Times New Roman" w:cs="Times New Roman"/>
          <w:b/>
          <w:sz w:val="24"/>
          <w:szCs w:val="24"/>
          <w:shd w:val="clear" w:color="auto" w:fill="FFFFFF"/>
        </w:rPr>
        <w:t xml:space="preserve">influence </w:t>
      </w:r>
      <w:r w:rsidRPr="00143BF0">
        <w:rPr>
          <w:rFonts w:ascii="Times New Roman" w:hAnsi="Times New Roman" w:cs="Times New Roman"/>
          <w:b/>
          <w:sz w:val="24"/>
          <w:szCs w:val="24"/>
          <w:shd w:val="clear" w:color="auto" w:fill="FFFFFF"/>
        </w:rPr>
        <w:t>over the investee.</w:t>
      </w:r>
      <w:r w:rsidR="004C25F1" w:rsidRPr="00143BF0">
        <w:rPr>
          <w:rFonts w:ascii="Times New Roman" w:hAnsi="Times New Roman" w:cs="Times New Roman"/>
          <w:b/>
          <w:sz w:val="24"/>
          <w:szCs w:val="24"/>
          <w:shd w:val="clear" w:color="auto" w:fill="FFFFFF"/>
        </w:rPr>
        <w:t xml:space="preserve"> For instance, what is the representation of the investor on the bo</w:t>
      </w:r>
      <w:r w:rsidR="0059642F" w:rsidRPr="00143BF0">
        <w:rPr>
          <w:rFonts w:ascii="Times New Roman" w:hAnsi="Times New Roman" w:cs="Times New Roman"/>
          <w:b/>
          <w:sz w:val="24"/>
          <w:szCs w:val="24"/>
          <w:shd w:val="clear" w:color="auto" w:fill="FFFFFF"/>
        </w:rPr>
        <w:t xml:space="preserve">ard of directors of the investee? </w:t>
      </w:r>
      <w:r w:rsidR="0059642F" w:rsidRPr="00143BF0">
        <w:rPr>
          <w:rFonts w:ascii="Times New Roman" w:hAnsi="Times New Roman" w:cs="Times New Roman"/>
          <w:b/>
          <w:sz w:val="24"/>
          <w:szCs w:val="24"/>
        </w:rPr>
        <w:t xml:space="preserve">How about his/her participation in making policies for the investee? Having established an actual control, with financial information of both companies consolidated, equity method best </w:t>
      </w:r>
      <w:r w:rsidR="001C16BF" w:rsidRPr="00143BF0">
        <w:rPr>
          <w:rFonts w:ascii="Times New Roman" w:hAnsi="Times New Roman" w:cs="Times New Roman"/>
          <w:b/>
          <w:sz w:val="24"/>
          <w:szCs w:val="24"/>
        </w:rPr>
        <w:t>suits as the reporting method</w:t>
      </w:r>
      <w:r w:rsidR="001C16BF" w:rsidRPr="00143BF0">
        <w:rPr>
          <w:rFonts w:ascii="Times New Roman" w:hAnsi="Times New Roman" w:cs="Times New Roman"/>
          <w:sz w:val="24"/>
          <w:szCs w:val="24"/>
        </w:rPr>
        <w:t xml:space="preserve">. </w:t>
      </w:r>
    </w:p>
    <w:p w14:paraId="7D0835AD" w14:textId="77777777" w:rsidR="00140184" w:rsidRDefault="00140184" w:rsidP="00143BF0">
      <w:pPr>
        <w:pStyle w:val="ListParagraph"/>
        <w:numPr>
          <w:ilvl w:val="0"/>
          <w:numId w:val="1"/>
        </w:numPr>
        <w:spacing w:after="0" w:line="48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What accounting treatments are appropriate for investments in equity securities without readily determinable fair values? </w:t>
      </w:r>
    </w:p>
    <w:p w14:paraId="15E3D918" w14:textId="20DE6097" w:rsidR="001C16BF" w:rsidRPr="00143BF0" w:rsidRDefault="001C16BF" w:rsidP="00143BF0">
      <w:pPr>
        <w:pStyle w:val="ListParagraph"/>
        <w:numPr>
          <w:ilvl w:val="0"/>
          <w:numId w:val="8"/>
        </w:numPr>
        <w:spacing w:after="0" w:line="48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t xml:space="preserve">ASC 321 </w:t>
      </w:r>
      <w:r w:rsidR="003D245C" w:rsidRPr="00143BF0">
        <w:rPr>
          <w:rFonts w:ascii="Times New Roman" w:eastAsia="Times New Roman" w:hAnsi="Times New Roman" w:cs="Times New Roman"/>
          <w:b/>
          <w:sz w:val="24"/>
          <w:szCs w:val="24"/>
          <w:lang w:val="en"/>
        </w:rPr>
        <w:t xml:space="preserve">which </w:t>
      </w:r>
      <w:r w:rsidRPr="00143BF0">
        <w:rPr>
          <w:rFonts w:ascii="Times New Roman" w:eastAsia="Times New Roman" w:hAnsi="Times New Roman" w:cs="Times New Roman"/>
          <w:b/>
          <w:sz w:val="24"/>
          <w:szCs w:val="24"/>
          <w:lang w:val="en"/>
        </w:rPr>
        <w:t xml:space="preserve">makes </w:t>
      </w:r>
      <w:r w:rsidR="003D245C" w:rsidRPr="00143BF0">
        <w:rPr>
          <w:rFonts w:ascii="Times New Roman" w:eastAsia="Times New Roman" w:hAnsi="Times New Roman" w:cs="Times New Roman"/>
          <w:b/>
          <w:sz w:val="24"/>
          <w:szCs w:val="24"/>
          <w:lang w:val="en"/>
        </w:rPr>
        <w:t>allows</w:t>
      </w:r>
      <w:r w:rsidRPr="00143BF0">
        <w:rPr>
          <w:rFonts w:ascii="Times New Roman" w:eastAsia="Times New Roman" w:hAnsi="Times New Roman" w:cs="Times New Roman"/>
          <w:b/>
          <w:sz w:val="24"/>
          <w:szCs w:val="24"/>
          <w:lang w:val="en"/>
        </w:rPr>
        <w:t xml:space="preserve"> the cost method for the investment asset. </w:t>
      </w:r>
    </w:p>
    <w:p w14:paraId="610C3858" w14:textId="33313466" w:rsidR="001C16BF" w:rsidRPr="00143BF0" w:rsidRDefault="001C16BF" w:rsidP="00143BF0">
      <w:pPr>
        <w:pStyle w:val="ListParagraph"/>
        <w:numPr>
          <w:ilvl w:val="0"/>
          <w:numId w:val="8"/>
        </w:numPr>
        <w:spacing w:after="0" w:line="48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t xml:space="preserve">Income from investment is recognized for the investor’s share of investee dividends that have been declared. </w:t>
      </w:r>
    </w:p>
    <w:p w14:paraId="39DAA8A2" w14:textId="780090C8" w:rsidR="001C16BF" w:rsidRPr="00143BF0" w:rsidRDefault="003D245C" w:rsidP="00143BF0">
      <w:pPr>
        <w:pStyle w:val="ListParagraph"/>
        <w:numPr>
          <w:ilvl w:val="0"/>
          <w:numId w:val="8"/>
        </w:numPr>
        <w:spacing w:after="0" w:line="48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t xml:space="preserve">Using the cost method, the investment account remains at cost unless there is a demonstrable impairment, seeable price changes for identical, or identical investments of the same issuer. </w:t>
      </w:r>
    </w:p>
    <w:p w14:paraId="01FF7C69" w14:textId="77777777" w:rsidR="00140184" w:rsidRDefault="00140184" w:rsidP="00143BF0">
      <w:pPr>
        <w:pStyle w:val="ListParagraph"/>
        <w:numPr>
          <w:ilvl w:val="0"/>
          <w:numId w:val="1"/>
        </w:numPr>
        <w:spacing w:after="0" w:line="48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What indicates an investor’s ability to significantly influence the decision-making process of an investee? </w:t>
      </w:r>
    </w:p>
    <w:p w14:paraId="541C67B4" w14:textId="08E5A353" w:rsidR="00D930E9" w:rsidRPr="00143BF0" w:rsidRDefault="00D930E9" w:rsidP="00143BF0">
      <w:pPr>
        <w:pStyle w:val="ListParagraph"/>
        <w:spacing w:after="0" w:line="48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t xml:space="preserve">FASB indicates that the ability to exercise this influence is depicted in a number of ways. For example, representation on the board of directors, taking part in policy making, technological dependency, managerial personnel interchange, or material intra-entity transactions. Another indicator is the investors extend of ownership </w:t>
      </w:r>
      <w:r w:rsidRPr="00143BF0">
        <w:rPr>
          <w:rFonts w:ascii="Times New Roman" w:eastAsia="Times New Roman" w:hAnsi="Times New Roman" w:cs="Times New Roman"/>
          <w:b/>
          <w:sz w:val="24"/>
          <w:szCs w:val="24"/>
          <w:lang w:val="en"/>
        </w:rPr>
        <w:lastRenderedPageBreak/>
        <w:t xml:space="preserve">compare to the extent of ownership of other shareholders. </w:t>
      </w:r>
      <w:r w:rsidR="002235DB" w:rsidRPr="00143BF0">
        <w:rPr>
          <w:rFonts w:ascii="Times New Roman" w:eastAsia="Times New Roman" w:hAnsi="Times New Roman" w:cs="Times New Roman"/>
          <w:b/>
          <w:sz w:val="24"/>
          <w:szCs w:val="24"/>
          <w:lang w:val="en"/>
        </w:rPr>
        <w:t xml:space="preserve">However, holding over 20% of voting stock is the most objective criteria assumed to have a significant influence on the decisiveness of the investee. </w:t>
      </w:r>
    </w:p>
    <w:p w14:paraId="6278E487" w14:textId="77777777" w:rsidR="00140184" w:rsidRDefault="00140184" w:rsidP="00143BF0">
      <w:pPr>
        <w:pStyle w:val="ListParagraph"/>
        <w:numPr>
          <w:ilvl w:val="0"/>
          <w:numId w:val="1"/>
        </w:numPr>
        <w:spacing w:after="0" w:line="48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Why does the equity method record dividends from an investee as a reduction in the investment account, not as dividend income? </w:t>
      </w:r>
    </w:p>
    <w:p w14:paraId="6CB74E90" w14:textId="29729771" w:rsidR="002235DB" w:rsidRPr="00143BF0" w:rsidRDefault="002235DB" w:rsidP="00143BF0">
      <w:pPr>
        <w:pStyle w:val="ListParagraph"/>
        <w:spacing w:after="0" w:line="48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t xml:space="preserve">This is done that way to prevent report that income from the investee twice. The equity method has been the most suitable in the event </w:t>
      </w:r>
      <w:r w:rsidR="007315F4" w:rsidRPr="00143BF0">
        <w:rPr>
          <w:rFonts w:ascii="Times New Roman" w:eastAsia="Times New Roman" w:hAnsi="Times New Roman" w:cs="Times New Roman"/>
          <w:b/>
          <w:sz w:val="24"/>
          <w:szCs w:val="24"/>
          <w:lang w:val="en"/>
        </w:rPr>
        <w:t xml:space="preserve">of an investor possessing the ability to exercise remarkable influence over the operating and financial decisions of an investee. Conscious that dividends represent financial decisions, the investor influences the dividend timing. The relationship between an investor and the investee reflects the equity method’s use of accrual accounting to record income </w:t>
      </w:r>
      <w:r w:rsidR="00143BF0" w:rsidRPr="00143BF0">
        <w:rPr>
          <w:rFonts w:ascii="Times New Roman" w:eastAsia="Times New Roman" w:hAnsi="Times New Roman" w:cs="Times New Roman"/>
          <w:b/>
          <w:sz w:val="24"/>
          <w:szCs w:val="24"/>
          <w:lang w:val="en"/>
        </w:rPr>
        <w:t xml:space="preserve">inflow earned by the investee. The investment account gets increased by the income earned by the investee and decreases when this income is redistributed to shareholders as dividends. </w:t>
      </w:r>
    </w:p>
    <w:p w14:paraId="19D995A2" w14:textId="415484D6" w:rsidR="00140184" w:rsidRDefault="00140184" w:rsidP="00143BF0">
      <w:pPr>
        <w:pStyle w:val="ListParagraph"/>
        <w:numPr>
          <w:ilvl w:val="0"/>
          <w:numId w:val="1"/>
        </w:numPr>
        <w:spacing w:after="0" w:line="48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Jones Company owns a 25 percent interest in shares of Sandridge Company common stock. Under what circumstances might Jones decide that the equity method would not be appropriate to account for this investment?</w:t>
      </w:r>
    </w:p>
    <w:p w14:paraId="661AF1E4" w14:textId="7B408883" w:rsidR="00143BF0" w:rsidRPr="00143BF0" w:rsidRDefault="00143BF0" w:rsidP="00143BF0">
      <w:pPr>
        <w:pStyle w:val="ListParagraph"/>
        <w:spacing w:after="0" w:line="48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t xml:space="preserve">Being in a position to influence the operating and financial policies of the company, the equity method would be used not considering the ownership level. An owner like Jones holding such a percentage of a company’s common stock has the ability. </w:t>
      </w:r>
    </w:p>
    <w:p w14:paraId="75C1FDCD" w14:textId="65DECDB3" w:rsidR="00143BF0" w:rsidRPr="00143BF0" w:rsidRDefault="00143BF0" w:rsidP="00143BF0">
      <w:pPr>
        <w:pStyle w:val="ListParagraph"/>
        <w:spacing w:after="0" w:line="48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t xml:space="preserve">The circumstances include; </w:t>
      </w:r>
    </w:p>
    <w:p w14:paraId="2E329730" w14:textId="54B36B74" w:rsidR="00143BF0" w:rsidRPr="00143BF0" w:rsidRDefault="00143BF0" w:rsidP="00143BF0">
      <w:pPr>
        <w:pStyle w:val="ListParagraph"/>
        <w:spacing w:after="0" w:line="48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t>Any litigation or complaints by opponent to governmental regulatory authorities.</w:t>
      </w:r>
    </w:p>
    <w:p w14:paraId="5B11FEB5" w14:textId="77777777" w:rsidR="00143BF0" w:rsidRPr="00143BF0" w:rsidRDefault="00143BF0" w:rsidP="00143BF0">
      <w:pPr>
        <w:pStyle w:val="ListParagraph"/>
        <w:spacing w:after="0" w:line="48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lastRenderedPageBreak/>
        <w:t>In the event that the investor and the investee signed an agreement in which the investor has surrendered important rights as a shareholder.</w:t>
      </w:r>
    </w:p>
    <w:p w14:paraId="3DFE0285" w14:textId="174FAAEB" w:rsidR="00143BF0" w:rsidRPr="00143BF0" w:rsidRDefault="00143BF0" w:rsidP="00143BF0">
      <w:pPr>
        <w:pStyle w:val="ListParagraph"/>
        <w:spacing w:after="0" w:line="48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t xml:space="preserve">After the investor’s trial and eventually failure to gain representation on the investees board of directors. </w:t>
      </w:r>
    </w:p>
    <w:p w14:paraId="26C2B969" w14:textId="77777777" w:rsidR="00143BF0" w:rsidRPr="00143BF0" w:rsidRDefault="00143BF0" w:rsidP="00143BF0">
      <w:pPr>
        <w:pStyle w:val="ListParagraph"/>
        <w:spacing w:after="0" w:line="480" w:lineRule="auto"/>
        <w:rPr>
          <w:rFonts w:ascii="Times New Roman" w:eastAsia="Times New Roman" w:hAnsi="Times New Roman" w:cs="Times New Roman"/>
          <w:b/>
          <w:sz w:val="24"/>
          <w:szCs w:val="24"/>
          <w:lang w:val="en"/>
        </w:rPr>
      </w:pPr>
    </w:p>
    <w:p w14:paraId="6E177936" w14:textId="275C5D50" w:rsidR="00140184" w:rsidRDefault="00140184" w:rsidP="00140184">
      <w:pPr>
        <w:jc w:val="center"/>
        <w:rPr>
          <w:b/>
          <w:bCs/>
          <w:u w:val="single"/>
        </w:rPr>
      </w:pPr>
    </w:p>
    <w:p w14:paraId="1D7491D1" w14:textId="4660788A" w:rsidR="00140184" w:rsidRDefault="00140184" w:rsidP="00140184">
      <w:pPr>
        <w:jc w:val="center"/>
        <w:rPr>
          <w:b/>
          <w:bCs/>
          <w:u w:val="single"/>
        </w:rPr>
      </w:pPr>
      <w:bookmarkStart w:id="0" w:name="_GoBack"/>
      <w:bookmarkEnd w:id="0"/>
      <w:r>
        <w:rPr>
          <w:b/>
          <w:bCs/>
          <w:u w:val="single"/>
        </w:rPr>
        <w:t xml:space="preserve">Problems </w:t>
      </w:r>
    </w:p>
    <w:p w14:paraId="79B95329" w14:textId="77777777" w:rsidR="00140184" w:rsidRPr="00140184" w:rsidRDefault="00140184" w:rsidP="00140184">
      <w:p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When an investor uses the equity method to account for investments in common stock, the investor’s share of cash dividends from the investee should be recorded as </w:t>
      </w:r>
    </w:p>
    <w:p w14:paraId="0372F507" w14:textId="77777777" w:rsidR="00140184" w:rsidRDefault="00140184" w:rsidP="00140184">
      <w:pPr>
        <w:pStyle w:val="ListParagraph"/>
        <w:numPr>
          <w:ilvl w:val="0"/>
          <w:numId w:val="5"/>
        </w:num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A deduction from the investor’s share of the investee’s profits. </w:t>
      </w:r>
    </w:p>
    <w:p w14:paraId="569346CD" w14:textId="77777777" w:rsidR="00140184" w:rsidRDefault="00140184" w:rsidP="00140184">
      <w:pPr>
        <w:pStyle w:val="ListParagraph"/>
        <w:numPr>
          <w:ilvl w:val="0"/>
          <w:numId w:val="5"/>
        </w:num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Dividend income. </w:t>
      </w:r>
    </w:p>
    <w:p w14:paraId="60FCC251" w14:textId="77777777" w:rsidR="00140184" w:rsidRDefault="00140184" w:rsidP="00140184">
      <w:pPr>
        <w:pStyle w:val="ListParagraph"/>
        <w:numPr>
          <w:ilvl w:val="0"/>
          <w:numId w:val="5"/>
        </w:num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A deduction from the stockholders’ equity account, Dividends to Stockholders. </w:t>
      </w:r>
    </w:p>
    <w:p w14:paraId="2E359C15" w14:textId="55C6DFD8" w:rsidR="00140184" w:rsidRPr="001A0D87" w:rsidRDefault="00140184" w:rsidP="00140184">
      <w:pPr>
        <w:pStyle w:val="ListParagraph"/>
        <w:numPr>
          <w:ilvl w:val="0"/>
          <w:numId w:val="5"/>
        </w:numPr>
        <w:spacing w:after="0" w:line="240" w:lineRule="auto"/>
        <w:rPr>
          <w:rFonts w:ascii="Times New Roman" w:eastAsia="Times New Roman" w:hAnsi="Times New Roman" w:cs="Times New Roman"/>
          <w:b/>
          <w:sz w:val="24"/>
          <w:szCs w:val="24"/>
          <w:lang w:val="en"/>
        </w:rPr>
      </w:pPr>
      <w:r w:rsidRPr="001A0D87">
        <w:rPr>
          <w:rFonts w:ascii="Times New Roman" w:eastAsia="Times New Roman" w:hAnsi="Times New Roman" w:cs="Times New Roman"/>
          <w:b/>
          <w:sz w:val="24"/>
          <w:szCs w:val="24"/>
          <w:lang w:val="en"/>
        </w:rPr>
        <w:t>A deduction from the investment account. (AICPA adapted)</w:t>
      </w:r>
    </w:p>
    <w:p w14:paraId="4986389C" w14:textId="77777777" w:rsidR="00140184" w:rsidRDefault="00140184" w:rsidP="00140184">
      <w:pPr>
        <w:pStyle w:val="ListParagraph"/>
        <w:spacing w:after="0" w:line="240" w:lineRule="auto"/>
        <w:ind w:left="1440"/>
        <w:rPr>
          <w:rFonts w:ascii="Times New Roman" w:eastAsia="Times New Roman" w:hAnsi="Times New Roman" w:cs="Times New Roman"/>
          <w:sz w:val="24"/>
          <w:szCs w:val="24"/>
          <w:lang w:val="en"/>
        </w:rPr>
      </w:pPr>
    </w:p>
    <w:p w14:paraId="730C8CD6" w14:textId="77777777" w:rsidR="00140184" w:rsidRDefault="00140184" w:rsidP="00140184">
      <w:p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Which of the following does not indicate an investor company’s ability to significantly influence an investee? </w:t>
      </w:r>
    </w:p>
    <w:p w14:paraId="7D638904" w14:textId="77777777" w:rsidR="00140184" w:rsidRDefault="00140184" w:rsidP="00140184">
      <w:pPr>
        <w:pStyle w:val="ListParagraph"/>
        <w:numPr>
          <w:ilvl w:val="0"/>
          <w:numId w:val="6"/>
        </w:num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Material intra-entity transactions. </w:t>
      </w:r>
    </w:p>
    <w:p w14:paraId="1797218C" w14:textId="77777777" w:rsidR="00140184" w:rsidRPr="001A0D87" w:rsidRDefault="00140184" w:rsidP="00140184">
      <w:pPr>
        <w:pStyle w:val="ListParagraph"/>
        <w:numPr>
          <w:ilvl w:val="0"/>
          <w:numId w:val="6"/>
        </w:numPr>
        <w:spacing w:after="0" w:line="240" w:lineRule="auto"/>
        <w:rPr>
          <w:rFonts w:ascii="Times New Roman" w:eastAsia="Times New Roman" w:hAnsi="Times New Roman" w:cs="Times New Roman"/>
          <w:b/>
          <w:sz w:val="24"/>
          <w:szCs w:val="24"/>
          <w:lang w:val="en"/>
        </w:rPr>
      </w:pPr>
      <w:r w:rsidRPr="001A0D87">
        <w:rPr>
          <w:rFonts w:ascii="Times New Roman" w:eastAsia="Times New Roman" w:hAnsi="Times New Roman" w:cs="Times New Roman"/>
          <w:b/>
          <w:sz w:val="24"/>
          <w:szCs w:val="24"/>
          <w:lang w:val="en"/>
        </w:rPr>
        <w:t xml:space="preserve">The investor owns 30 percent of the investee but another owner holds the remaining 70 percent. </w:t>
      </w:r>
    </w:p>
    <w:p w14:paraId="2DDF5789" w14:textId="77777777" w:rsidR="00140184" w:rsidRDefault="00140184" w:rsidP="00140184">
      <w:pPr>
        <w:pStyle w:val="ListParagraph"/>
        <w:numPr>
          <w:ilvl w:val="0"/>
          <w:numId w:val="6"/>
        </w:num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Interchange of personnel. </w:t>
      </w:r>
    </w:p>
    <w:p w14:paraId="7A3737A7" w14:textId="3B3AFE9A" w:rsidR="00140184" w:rsidRDefault="00140184" w:rsidP="00140184">
      <w:pPr>
        <w:pStyle w:val="ListParagraph"/>
        <w:numPr>
          <w:ilvl w:val="0"/>
          <w:numId w:val="6"/>
        </w:num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Technological dependency. </w:t>
      </w:r>
    </w:p>
    <w:p w14:paraId="61463B93" w14:textId="499C76F0" w:rsidR="00140184" w:rsidRDefault="00140184" w:rsidP="00140184">
      <w:pPr>
        <w:spacing w:after="0" w:line="240" w:lineRule="auto"/>
        <w:rPr>
          <w:rFonts w:ascii="Times New Roman" w:eastAsia="Times New Roman" w:hAnsi="Times New Roman" w:cs="Times New Roman"/>
          <w:sz w:val="24"/>
          <w:szCs w:val="24"/>
          <w:lang w:val="en"/>
        </w:rPr>
      </w:pPr>
    </w:p>
    <w:p w14:paraId="3A69B708" w14:textId="77777777" w:rsidR="00140184" w:rsidRDefault="00140184" w:rsidP="00140184">
      <w:p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Franklin purchases 40 percent of Johnson Company on January 1 for $500,000. Although Franklin did not use it, this acquisition gave Franklin the ability to apply significant influence to Johnson’s operating and financing policies. Johnson reports assets on that date of $1,400,000 with liabilities of $500,000. One building with a seven-year remaining life is undervalued on Johnson’s books by $140,000. Also, Johnson’s book value for its trademark (10-year remaining life) is undervalued by $210,000. During the year, Johnson reports net income of $90,000 while declaring dividends of $30,000. What is the Investment in Johnson Company balance (equity method) in Franklin’s financial records as of December 31? </w:t>
      </w:r>
    </w:p>
    <w:p w14:paraId="466477BF" w14:textId="77777777" w:rsidR="00140184" w:rsidRDefault="00140184" w:rsidP="00140184">
      <w:pPr>
        <w:pStyle w:val="ListParagraph"/>
        <w:numPr>
          <w:ilvl w:val="0"/>
          <w:numId w:val="7"/>
        </w:num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$504,000 </w:t>
      </w:r>
    </w:p>
    <w:p w14:paraId="5D79887A" w14:textId="77777777" w:rsidR="00140184" w:rsidRPr="00143BF0" w:rsidRDefault="00140184" w:rsidP="00140184">
      <w:pPr>
        <w:pStyle w:val="ListParagraph"/>
        <w:numPr>
          <w:ilvl w:val="0"/>
          <w:numId w:val="7"/>
        </w:numPr>
        <w:spacing w:after="0" w:line="240" w:lineRule="auto"/>
        <w:rPr>
          <w:rFonts w:ascii="Times New Roman" w:eastAsia="Times New Roman" w:hAnsi="Times New Roman" w:cs="Times New Roman"/>
          <w:b/>
          <w:sz w:val="24"/>
          <w:szCs w:val="24"/>
          <w:lang w:val="en"/>
        </w:rPr>
      </w:pPr>
      <w:r w:rsidRPr="00143BF0">
        <w:rPr>
          <w:rFonts w:ascii="Times New Roman" w:eastAsia="Times New Roman" w:hAnsi="Times New Roman" w:cs="Times New Roman"/>
          <w:b/>
          <w:sz w:val="24"/>
          <w:szCs w:val="24"/>
          <w:lang w:val="en"/>
        </w:rPr>
        <w:t xml:space="preserve">$507,600 </w:t>
      </w:r>
    </w:p>
    <w:p w14:paraId="2F27602F" w14:textId="77777777" w:rsidR="00140184" w:rsidRDefault="00140184" w:rsidP="00140184">
      <w:pPr>
        <w:pStyle w:val="ListParagraph"/>
        <w:numPr>
          <w:ilvl w:val="0"/>
          <w:numId w:val="7"/>
        </w:num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 xml:space="preserve">$513,900 </w:t>
      </w:r>
    </w:p>
    <w:p w14:paraId="7043531B" w14:textId="1A75AAD5" w:rsidR="00140184" w:rsidRDefault="00140184" w:rsidP="00140184">
      <w:pPr>
        <w:pStyle w:val="ListParagraph"/>
        <w:numPr>
          <w:ilvl w:val="0"/>
          <w:numId w:val="7"/>
        </w:numPr>
        <w:spacing w:after="0" w:line="240" w:lineRule="auto"/>
        <w:rPr>
          <w:rFonts w:ascii="Times New Roman" w:eastAsia="Times New Roman" w:hAnsi="Times New Roman" w:cs="Times New Roman"/>
          <w:sz w:val="24"/>
          <w:szCs w:val="24"/>
          <w:lang w:val="en"/>
        </w:rPr>
      </w:pPr>
      <w:r w:rsidRPr="00140184">
        <w:rPr>
          <w:rFonts w:ascii="Times New Roman" w:eastAsia="Times New Roman" w:hAnsi="Times New Roman" w:cs="Times New Roman"/>
          <w:sz w:val="24"/>
          <w:szCs w:val="24"/>
          <w:lang w:val="en"/>
        </w:rPr>
        <w:t>$516,000</w:t>
      </w:r>
    </w:p>
    <w:p w14:paraId="556AEAD5" w14:textId="2160BFA5" w:rsidR="001A0D87" w:rsidRPr="001A0D87" w:rsidRDefault="001A0D87" w:rsidP="001A0D87">
      <w:pPr>
        <w:spacing w:after="0" w:line="240" w:lineRule="auto"/>
        <w:rPr>
          <w:rFonts w:ascii="Times New Roman" w:eastAsia="Times New Roman" w:hAnsi="Times New Roman" w:cs="Times New Roman"/>
          <w:b/>
          <w:sz w:val="24"/>
          <w:szCs w:val="24"/>
          <w:u w:val="single"/>
          <w:lang w:val="en"/>
        </w:rPr>
      </w:pPr>
      <w:r w:rsidRPr="001A0D87">
        <w:rPr>
          <w:rFonts w:ascii="Times New Roman" w:eastAsia="Times New Roman" w:hAnsi="Times New Roman" w:cs="Times New Roman"/>
          <w:b/>
          <w:sz w:val="24"/>
          <w:szCs w:val="24"/>
          <w:u w:val="single"/>
          <w:lang w:val="en"/>
        </w:rPr>
        <w:t xml:space="preserve">Solution </w:t>
      </w:r>
    </w:p>
    <w:p w14:paraId="656282C7" w14:textId="77777777"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 xml:space="preserve">Purchase price of Johnson stock............................................$500,000 </w:t>
      </w:r>
    </w:p>
    <w:p w14:paraId="61D3F0C5" w14:textId="177537A8"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Book value of Johnson ($900,000 × 40%)</w:t>
      </w:r>
      <w:r w:rsidR="001A0D87" w:rsidRPr="00F73D9E">
        <w:rPr>
          <w:rFonts w:ascii="Times New Roman" w:eastAsia="Times New Roman" w:hAnsi="Times New Roman" w:cs="Times New Roman"/>
          <w:sz w:val="24"/>
          <w:szCs w:val="24"/>
          <w:lang w:val="en"/>
        </w:rPr>
        <w:t>................ (</w:t>
      </w:r>
      <w:r w:rsidRPr="00F73D9E">
        <w:rPr>
          <w:rFonts w:ascii="Times New Roman" w:eastAsia="Times New Roman" w:hAnsi="Times New Roman" w:cs="Times New Roman"/>
          <w:sz w:val="24"/>
          <w:szCs w:val="24"/>
          <w:lang w:val="en"/>
        </w:rPr>
        <w:t>360,000)</w:t>
      </w:r>
    </w:p>
    <w:p w14:paraId="06E4F210" w14:textId="77777777"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Cost in excess of book value................................$140,000</w:t>
      </w:r>
    </w:p>
    <w:p w14:paraId="01DA0BE7" w14:textId="6BF0CD73"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Payment identified with undervalued........................</w:t>
      </w:r>
      <w:r w:rsidR="00143BF0" w:rsidRPr="00F73D9E">
        <w:rPr>
          <w:rFonts w:ascii="Times New Roman" w:eastAsia="Times New Roman" w:hAnsi="Times New Roman" w:cs="Times New Roman"/>
          <w:sz w:val="24"/>
          <w:szCs w:val="24"/>
          <w:lang w:val="en"/>
        </w:rPr>
        <w:t>life</w:t>
      </w:r>
      <w:r w:rsidR="00143BF0">
        <w:rPr>
          <w:rFonts w:ascii="Times New Roman" w:eastAsia="Times New Roman" w:hAnsi="Times New Roman" w:cs="Times New Roman"/>
          <w:sz w:val="24"/>
          <w:szCs w:val="24"/>
          <w:lang w:val="en"/>
        </w:rPr>
        <w:t xml:space="preserve"> amortization</w:t>
      </w:r>
    </w:p>
    <w:p w14:paraId="140D2AA1" w14:textId="77777777"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Building ($140,000 × 40%).................................56,000</w:t>
      </w:r>
      <w:r w:rsidR="001A0D87">
        <w:rPr>
          <w:rFonts w:ascii="Times New Roman" w:eastAsia="Times New Roman" w:hAnsi="Times New Roman" w:cs="Times New Roman"/>
          <w:sz w:val="24"/>
          <w:szCs w:val="24"/>
          <w:lang w:val="en"/>
        </w:rPr>
        <w:t xml:space="preserve">   </w:t>
      </w:r>
      <w:r w:rsidRPr="00F73D9E">
        <w:rPr>
          <w:rFonts w:ascii="Times New Roman" w:eastAsia="Times New Roman" w:hAnsi="Times New Roman" w:cs="Times New Roman"/>
          <w:sz w:val="24"/>
          <w:szCs w:val="24"/>
          <w:lang w:val="en"/>
        </w:rPr>
        <w:t>7 yrs.</w:t>
      </w:r>
      <w:r w:rsidR="001A0D87">
        <w:rPr>
          <w:rFonts w:ascii="Times New Roman" w:eastAsia="Times New Roman" w:hAnsi="Times New Roman" w:cs="Times New Roman"/>
          <w:sz w:val="24"/>
          <w:szCs w:val="24"/>
          <w:lang w:val="en"/>
        </w:rPr>
        <w:t xml:space="preserve">  </w:t>
      </w:r>
      <w:r w:rsidRPr="00F73D9E">
        <w:rPr>
          <w:rFonts w:ascii="Times New Roman" w:eastAsia="Times New Roman" w:hAnsi="Times New Roman" w:cs="Times New Roman"/>
          <w:sz w:val="24"/>
          <w:szCs w:val="24"/>
          <w:lang w:val="en"/>
        </w:rPr>
        <w:t>$8,000</w:t>
      </w:r>
    </w:p>
    <w:p w14:paraId="26805E33" w14:textId="77777777"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lastRenderedPageBreak/>
        <w:t>Trademark ($210,000 × 40%)..............................84,000</w:t>
      </w:r>
      <w:r w:rsidR="001A0D87">
        <w:rPr>
          <w:rFonts w:ascii="Times New Roman" w:eastAsia="Times New Roman" w:hAnsi="Times New Roman" w:cs="Times New Roman"/>
          <w:sz w:val="24"/>
          <w:szCs w:val="24"/>
          <w:lang w:val="en"/>
        </w:rPr>
        <w:t xml:space="preserve">   </w:t>
      </w:r>
      <w:r w:rsidRPr="00F73D9E">
        <w:rPr>
          <w:rFonts w:ascii="Times New Roman" w:eastAsia="Times New Roman" w:hAnsi="Times New Roman" w:cs="Times New Roman"/>
          <w:sz w:val="24"/>
          <w:szCs w:val="24"/>
          <w:lang w:val="en"/>
        </w:rPr>
        <w:t>10 yrs.</w:t>
      </w:r>
      <w:r w:rsidR="001A0D87">
        <w:rPr>
          <w:rFonts w:ascii="Times New Roman" w:eastAsia="Times New Roman" w:hAnsi="Times New Roman" w:cs="Times New Roman"/>
          <w:sz w:val="24"/>
          <w:szCs w:val="24"/>
          <w:lang w:val="en"/>
        </w:rPr>
        <w:t xml:space="preserve">  </w:t>
      </w:r>
      <w:r w:rsidRPr="00F73D9E">
        <w:rPr>
          <w:rFonts w:ascii="Times New Roman" w:eastAsia="Times New Roman" w:hAnsi="Times New Roman" w:cs="Times New Roman"/>
          <w:sz w:val="24"/>
          <w:szCs w:val="24"/>
          <w:lang w:val="en"/>
        </w:rPr>
        <w:t>8,400</w:t>
      </w:r>
    </w:p>
    <w:p w14:paraId="46A1A988" w14:textId="77777777"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Total .............................................</w:t>
      </w:r>
      <w:r w:rsidR="001A0D87">
        <w:rPr>
          <w:rFonts w:ascii="Times New Roman" w:eastAsia="Times New Roman" w:hAnsi="Times New Roman" w:cs="Times New Roman"/>
          <w:sz w:val="24"/>
          <w:szCs w:val="24"/>
          <w:lang w:val="en"/>
        </w:rPr>
        <w:t>.........................</w:t>
      </w:r>
      <w:r w:rsidRPr="00F73D9E">
        <w:rPr>
          <w:rFonts w:ascii="Times New Roman" w:eastAsia="Times New Roman" w:hAnsi="Times New Roman" w:cs="Times New Roman"/>
          <w:sz w:val="24"/>
          <w:szCs w:val="24"/>
          <w:lang w:val="en"/>
        </w:rPr>
        <w:t>$ -0</w:t>
      </w:r>
      <w:r w:rsidR="001A0D87">
        <w:rPr>
          <w:rFonts w:ascii="Times New Roman" w:eastAsia="Times New Roman" w:hAnsi="Times New Roman" w:cs="Times New Roman"/>
          <w:sz w:val="24"/>
          <w:szCs w:val="24"/>
          <w:lang w:val="en"/>
        </w:rPr>
        <w:t xml:space="preserve">       </w:t>
      </w:r>
      <w:r w:rsidRPr="00F73D9E">
        <w:rPr>
          <w:rFonts w:ascii="Times New Roman" w:eastAsia="Times New Roman" w:hAnsi="Times New Roman" w:cs="Times New Roman"/>
          <w:sz w:val="24"/>
          <w:szCs w:val="24"/>
          <w:lang w:val="en"/>
        </w:rPr>
        <w:t>-</w:t>
      </w:r>
      <w:r w:rsidR="001A0D87">
        <w:rPr>
          <w:rFonts w:ascii="Times New Roman" w:eastAsia="Times New Roman" w:hAnsi="Times New Roman" w:cs="Times New Roman"/>
          <w:sz w:val="24"/>
          <w:szCs w:val="24"/>
          <w:lang w:val="en"/>
        </w:rPr>
        <w:t xml:space="preserve">          </w:t>
      </w:r>
      <w:r w:rsidRPr="00F73D9E">
        <w:rPr>
          <w:rFonts w:ascii="Times New Roman" w:eastAsia="Times New Roman" w:hAnsi="Times New Roman" w:cs="Times New Roman"/>
          <w:sz w:val="24"/>
          <w:szCs w:val="24"/>
          <w:lang w:val="en"/>
        </w:rPr>
        <w:t>$16,400</w:t>
      </w:r>
    </w:p>
    <w:p w14:paraId="4BC8551C" w14:textId="77777777"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Investment purchase price............................................................$500,000</w:t>
      </w:r>
    </w:p>
    <w:p w14:paraId="490429EB" w14:textId="1C18C19A"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Basic income accrual ($90,000 × 40%).................................</w:t>
      </w:r>
      <w:r w:rsidR="001A0D87">
        <w:rPr>
          <w:rFonts w:ascii="Times New Roman" w:eastAsia="Times New Roman" w:hAnsi="Times New Roman" w:cs="Times New Roman"/>
          <w:sz w:val="24"/>
          <w:szCs w:val="24"/>
          <w:lang w:val="en"/>
        </w:rPr>
        <w:t>........</w:t>
      </w:r>
      <w:r w:rsidRPr="00F73D9E">
        <w:rPr>
          <w:rFonts w:ascii="Times New Roman" w:eastAsia="Times New Roman" w:hAnsi="Times New Roman" w:cs="Times New Roman"/>
          <w:sz w:val="24"/>
          <w:szCs w:val="24"/>
          <w:lang w:val="en"/>
        </w:rPr>
        <w:t>36,000</w:t>
      </w:r>
    </w:p>
    <w:p w14:paraId="1D140394" w14:textId="51F52588"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Amortization (above)</w:t>
      </w:r>
      <w:r w:rsidR="001A0D87" w:rsidRPr="00F73D9E">
        <w:rPr>
          <w:rFonts w:ascii="Times New Roman" w:eastAsia="Times New Roman" w:hAnsi="Times New Roman" w:cs="Times New Roman"/>
          <w:sz w:val="24"/>
          <w:szCs w:val="24"/>
          <w:lang w:val="en"/>
        </w:rPr>
        <w:t>.............................................................</w:t>
      </w:r>
      <w:r w:rsidR="001A0D87">
        <w:rPr>
          <w:rFonts w:ascii="Times New Roman" w:eastAsia="Times New Roman" w:hAnsi="Times New Roman" w:cs="Times New Roman"/>
          <w:sz w:val="24"/>
          <w:szCs w:val="24"/>
          <w:lang w:val="en"/>
        </w:rPr>
        <w:t>........</w:t>
      </w:r>
      <w:r w:rsidR="001A0D87" w:rsidRPr="00F73D9E">
        <w:rPr>
          <w:rFonts w:ascii="Times New Roman" w:eastAsia="Times New Roman" w:hAnsi="Times New Roman" w:cs="Times New Roman"/>
          <w:sz w:val="24"/>
          <w:szCs w:val="24"/>
          <w:lang w:val="en"/>
        </w:rPr>
        <w:t xml:space="preserve"> (</w:t>
      </w:r>
      <w:r w:rsidRPr="00F73D9E">
        <w:rPr>
          <w:rFonts w:ascii="Times New Roman" w:eastAsia="Times New Roman" w:hAnsi="Times New Roman" w:cs="Times New Roman"/>
          <w:sz w:val="24"/>
          <w:szCs w:val="24"/>
          <w:lang w:val="en"/>
        </w:rPr>
        <w:t>16,400)</w:t>
      </w:r>
    </w:p>
    <w:p w14:paraId="41F6976F" w14:textId="54F8670F" w:rsidR="001A0D87"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Dividends declared ($30,000 × 40%)</w:t>
      </w:r>
      <w:r w:rsidR="001A0D87" w:rsidRPr="00F73D9E">
        <w:rPr>
          <w:rFonts w:ascii="Times New Roman" w:eastAsia="Times New Roman" w:hAnsi="Times New Roman" w:cs="Times New Roman"/>
          <w:sz w:val="24"/>
          <w:szCs w:val="24"/>
          <w:lang w:val="en"/>
        </w:rPr>
        <w:t>....................................</w:t>
      </w:r>
      <w:r w:rsidR="001A0D87">
        <w:rPr>
          <w:rFonts w:ascii="Times New Roman" w:eastAsia="Times New Roman" w:hAnsi="Times New Roman" w:cs="Times New Roman"/>
          <w:sz w:val="24"/>
          <w:szCs w:val="24"/>
          <w:lang w:val="en"/>
        </w:rPr>
        <w:t>.........</w:t>
      </w:r>
      <w:r w:rsidR="001A0D87" w:rsidRPr="00F73D9E">
        <w:rPr>
          <w:rFonts w:ascii="Times New Roman" w:eastAsia="Times New Roman" w:hAnsi="Times New Roman" w:cs="Times New Roman"/>
          <w:sz w:val="24"/>
          <w:szCs w:val="24"/>
          <w:lang w:val="en"/>
        </w:rPr>
        <w:t xml:space="preserve"> (</w:t>
      </w:r>
      <w:r w:rsidRPr="00F73D9E">
        <w:rPr>
          <w:rFonts w:ascii="Times New Roman" w:eastAsia="Times New Roman" w:hAnsi="Times New Roman" w:cs="Times New Roman"/>
          <w:sz w:val="24"/>
          <w:szCs w:val="24"/>
          <w:lang w:val="en"/>
        </w:rPr>
        <w:t>12,000)</w:t>
      </w:r>
    </w:p>
    <w:p w14:paraId="128BB3E6" w14:textId="589699A4" w:rsidR="00140184" w:rsidRPr="00140184" w:rsidRDefault="00F73D9E" w:rsidP="00140184">
      <w:pPr>
        <w:spacing w:after="0" w:line="240" w:lineRule="auto"/>
        <w:rPr>
          <w:rFonts w:ascii="Times New Roman" w:eastAsia="Times New Roman" w:hAnsi="Times New Roman" w:cs="Times New Roman"/>
          <w:sz w:val="24"/>
          <w:szCs w:val="24"/>
          <w:lang w:val="en"/>
        </w:rPr>
      </w:pPr>
      <w:r w:rsidRPr="00F73D9E">
        <w:rPr>
          <w:rFonts w:ascii="Times New Roman" w:eastAsia="Times New Roman" w:hAnsi="Times New Roman" w:cs="Times New Roman"/>
          <w:sz w:val="24"/>
          <w:szCs w:val="24"/>
          <w:lang w:val="en"/>
        </w:rPr>
        <w:t>Investment in Johnson..................................................................</w:t>
      </w:r>
      <w:r w:rsidR="001A0D87">
        <w:rPr>
          <w:rFonts w:ascii="Times New Roman" w:eastAsia="Times New Roman" w:hAnsi="Times New Roman" w:cs="Times New Roman"/>
          <w:sz w:val="24"/>
          <w:szCs w:val="24"/>
          <w:lang w:val="en"/>
        </w:rPr>
        <w:t>...</w:t>
      </w:r>
      <w:r w:rsidRPr="00F73D9E">
        <w:rPr>
          <w:rFonts w:ascii="Times New Roman" w:eastAsia="Times New Roman" w:hAnsi="Times New Roman" w:cs="Times New Roman"/>
          <w:sz w:val="24"/>
          <w:szCs w:val="24"/>
          <w:lang w:val="en"/>
        </w:rPr>
        <w:t>$</w:t>
      </w:r>
      <w:r w:rsidRPr="001A0D87">
        <w:rPr>
          <w:rFonts w:ascii="Times New Roman" w:eastAsia="Times New Roman" w:hAnsi="Times New Roman" w:cs="Times New Roman"/>
          <w:b/>
          <w:sz w:val="24"/>
          <w:szCs w:val="24"/>
          <w:lang w:val="en"/>
        </w:rPr>
        <w:t>507,600</w:t>
      </w:r>
    </w:p>
    <w:p w14:paraId="111966E2" w14:textId="77777777" w:rsidR="00140184" w:rsidRDefault="00140184" w:rsidP="00140184">
      <w:pPr>
        <w:spacing w:after="0" w:line="240" w:lineRule="auto"/>
        <w:jc w:val="center"/>
        <w:rPr>
          <w:rFonts w:ascii="Times New Roman" w:eastAsia="Times New Roman" w:hAnsi="Times New Roman" w:cs="Times New Roman"/>
          <w:b/>
          <w:bCs/>
          <w:sz w:val="24"/>
          <w:szCs w:val="24"/>
          <w:u w:val="single"/>
          <w:lang w:val="en"/>
        </w:rPr>
      </w:pPr>
    </w:p>
    <w:p w14:paraId="2DB2CCD7" w14:textId="77777777" w:rsidR="00140184" w:rsidRDefault="00140184" w:rsidP="00140184">
      <w:pPr>
        <w:spacing w:after="0" w:line="240" w:lineRule="auto"/>
        <w:jc w:val="center"/>
        <w:rPr>
          <w:rFonts w:ascii="Times New Roman" w:eastAsia="Times New Roman" w:hAnsi="Times New Roman" w:cs="Times New Roman"/>
          <w:b/>
          <w:bCs/>
          <w:sz w:val="24"/>
          <w:szCs w:val="24"/>
          <w:u w:val="single"/>
          <w:lang w:val="en"/>
        </w:rPr>
      </w:pPr>
    </w:p>
    <w:p w14:paraId="3D46D80A" w14:textId="168CAC18" w:rsidR="00140184" w:rsidRDefault="00140184" w:rsidP="00140184">
      <w:pPr>
        <w:spacing w:after="0" w:line="240" w:lineRule="auto"/>
        <w:jc w:val="center"/>
        <w:rPr>
          <w:rFonts w:ascii="Times New Roman" w:eastAsia="Times New Roman" w:hAnsi="Times New Roman" w:cs="Times New Roman"/>
          <w:b/>
          <w:bCs/>
          <w:sz w:val="24"/>
          <w:szCs w:val="24"/>
          <w:u w:val="single"/>
          <w:lang w:val="en"/>
        </w:rPr>
      </w:pPr>
      <w:r w:rsidRPr="00140184">
        <w:rPr>
          <w:rFonts w:ascii="Times New Roman" w:eastAsia="Times New Roman" w:hAnsi="Times New Roman" w:cs="Times New Roman"/>
          <w:b/>
          <w:bCs/>
          <w:sz w:val="24"/>
          <w:szCs w:val="24"/>
          <w:u w:val="single"/>
          <w:lang w:val="en"/>
        </w:rPr>
        <w:t>Journal Entry</w:t>
      </w:r>
    </w:p>
    <w:p w14:paraId="5E0090D9" w14:textId="551F7E42" w:rsidR="00140184" w:rsidRPr="00140184" w:rsidRDefault="00140184" w:rsidP="00140184">
      <w:pPr>
        <w:spacing w:after="0" w:line="240" w:lineRule="auto"/>
        <w:rPr>
          <w:rFonts w:ascii="Times New Roman" w:eastAsia="Times New Roman" w:hAnsi="Times New Roman" w:cs="Times New Roman"/>
          <w:b/>
          <w:bCs/>
          <w:sz w:val="24"/>
          <w:szCs w:val="24"/>
          <w:u w:val="single"/>
          <w:lang w:val="en"/>
        </w:rPr>
      </w:pPr>
      <w:r>
        <w:rPr>
          <w:rFonts w:ascii="Segoe UI" w:hAnsi="Segoe UI" w:cs="Segoe UI"/>
          <w:color w:val="201F1E"/>
          <w:sz w:val="23"/>
          <w:szCs w:val="23"/>
          <w:shd w:val="clear" w:color="auto" w:fill="FFFFFF"/>
        </w:rPr>
        <w:t xml:space="preserve">Prepare journal entries for the following situation for Centenary Corp. On 1-1-2020, Centenary purchases 10% of the common stock of Princeton Corp, for $100,000. Centenary demonstrates no evidence of control over Princeton.  On 6-30-2020, the end of Princeton's fiscal year, Princeton indicates it has earnings of $50,000. On 8-1-2020, Princeton pays dividends totaling $10,000. On 9-1-2020, Centenary buys an additional 15% of the outstanding shares of Princeton paying $75,000. On 6-30-2021, Princeton reports earnings of $100,000. Princeton pays total dividends of $20,000 on 8-1-2020. Please all necessary journal entries for </w:t>
      </w:r>
      <w:proofErr w:type="gramStart"/>
      <w:r>
        <w:rPr>
          <w:rFonts w:ascii="Segoe UI" w:hAnsi="Segoe UI" w:cs="Segoe UI"/>
          <w:color w:val="201F1E"/>
          <w:sz w:val="23"/>
          <w:szCs w:val="23"/>
          <w:shd w:val="clear" w:color="auto" w:fill="FFFFFF"/>
        </w:rPr>
        <w:t>Centenary</w:t>
      </w:r>
      <w:proofErr w:type="gramEnd"/>
      <w:r>
        <w:rPr>
          <w:rFonts w:ascii="Segoe UI" w:hAnsi="Segoe UI" w:cs="Segoe UI"/>
          <w:color w:val="201F1E"/>
          <w:sz w:val="23"/>
          <w:szCs w:val="23"/>
          <w:shd w:val="clear" w:color="auto" w:fill="FFFFFF"/>
        </w:rPr>
        <w:t xml:space="preserve"> including at its year end of 12-31-2020 and 12-31-2021. </w:t>
      </w:r>
    </w:p>
    <w:p w14:paraId="4D1E41C5" w14:textId="77777777" w:rsidR="00143BF0" w:rsidRDefault="00143BF0" w:rsidP="00143BF0">
      <w:pPr>
        <w:rPr>
          <w:b/>
          <w:bCs/>
          <w:u w:val="single"/>
        </w:rPr>
      </w:pPr>
    </w:p>
    <w:tbl>
      <w:tblPr>
        <w:tblStyle w:val="TableGrid"/>
        <w:tblW w:w="0" w:type="auto"/>
        <w:tblLook w:val="04A0" w:firstRow="1" w:lastRow="0" w:firstColumn="1" w:lastColumn="0" w:noHBand="0" w:noVBand="1"/>
      </w:tblPr>
      <w:tblGrid>
        <w:gridCol w:w="4675"/>
        <w:gridCol w:w="2430"/>
        <w:gridCol w:w="2245"/>
      </w:tblGrid>
      <w:tr w:rsidR="00143BF0" w14:paraId="7133CD07" w14:textId="77777777" w:rsidTr="00143BF0">
        <w:tc>
          <w:tcPr>
            <w:tcW w:w="4675" w:type="dxa"/>
          </w:tcPr>
          <w:p w14:paraId="576535AA" w14:textId="35377CA8" w:rsidR="00143BF0" w:rsidRPr="00143BF0" w:rsidRDefault="00143BF0" w:rsidP="00143BF0">
            <w:pPr>
              <w:rPr>
                <w:b/>
                <w:bCs/>
              </w:rPr>
            </w:pPr>
            <w:r w:rsidRPr="00143BF0">
              <w:rPr>
                <w:b/>
                <w:bCs/>
              </w:rPr>
              <w:t xml:space="preserve">Account </w:t>
            </w:r>
          </w:p>
        </w:tc>
        <w:tc>
          <w:tcPr>
            <w:tcW w:w="2430" w:type="dxa"/>
          </w:tcPr>
          <w:p w14:paraId="60C89F7F" w14:textId="530A0085" w:rsidR="00143BF0" w:rsidRPr="00143BF0" w:rsidRDefault="00143BF0" w:rsidP="00143BF0">
            <w:pPr>
              <w:rPr>
                <w:b/>
                <w:bCs/>
              </w:rPr>
            </w:pPr>
            <w:r w:rsidRPr="00143BF0">
              <w:rPr>
                <w:b/>
                <w:bCs/>
              </w:rPr>
              <w:t>Debit</w:t>
            </w:r>
          </w:p>
        </w:tc>
        <w:tc>
          <w:tcPr>
            <w:tcW w:w="2245" w:type="dxa"/>
          </w:tcPr>
          <w:p w14:paraId="0B9BC07A" w14:textId="41C2C6F5" w:rsidR="00143BF0" w:rsidRPr="00143BF0" w:rsidRDefault="00143BF0" w:rsidP="00143BF0">
            <w:pPr>
              <w:rPr>
                <w:b/>
                <w:bCs/>
              </w:rPr>
            </w:pPr>
            <w:r w:rsidRPr="00143BF0">
              <w:rPr>
                <w:b/>
                <w:bCs/>
              </w:rPr>
              <w:t xml:space="preserve">Credit </w:t>
            </w:r>
          </w:p>
        </w:tc>
      </w:tr>
      <w:tr w:rsidR="00143BF0" w14:paraId="502412FC" w14:textId="77777777" w:rsidTr="00143BF0">
        <w:trPr>
          <w:trHeight w:val="197"/>
        </w:trPr>
        <w:tc>
          <w:tcPr>
            <w:tcW w:w="4675" w:type="dxa"/>
          </w:tcPr>
          <w:p w14:paraId="6B4D7509" w14:textId="5F231FEA" w:rsidR="00143BF0" w:rsidRPr="00143BF0" w:rsidRDefault="00143BF0" w:rsidP="00143BF0">
            <w:pPr>
              <w:rPr>
                <w:bCs/>
              </w:rPr>
            </w:pPr>
            <w:r w:rsidRPr="00143BF0">
              <w:rPr>
                <w:bCs/>
              </w:rPr>
              <w:t xml:space="preserve">Cash </w:t>
            </w:r>
          </w:p>
        </w:tc>
        <w:tc>
          <w:tcPr>
            <w:tcW w:w="2430" w:type="dxa"/>
          </w:tcPr>
          <w:p w14:paraId="158FBEE7" w14:textId="76E0D499" w:rsidR="00143BF0" w:rsidRPr="00143BF0" w:rsidRDefault="00143BF0" w:rsidP="00143BF0">
            <w:pPr>
              <w:rPr>
                <w:b/>
                <w:bCs/>
              </w:rPr>
            </w:pPr>
            <w:r w:rsidRPr="00143BF0">
              <w:rPr>
                <w:b/>
                <w:bCs/>
              </w:rPr>
              <w:t>100,000</w:t>
            </w:r>
          </w:p>
        </w:tc>
        <w:tc>
          <w:tcPr>
            <w:tcW w:w="2245" w:type="dxa"/>
          </w:tcPr>
          <w:p w14:paraId="469B554C" w14:textId="77777777" w:rsidR="00143BF0" w:rsidRDefault="00143BF0" w:rsidP="00143BF0">
            <w:pPr>
              <w:rPr>
                <w:b/>
                <w:bCs/>
                <w:u w:val="single"/>
              </w:rPr>
            </w:pPr>
          </w:p>
        </w:tc>
      </w:tr>
      <w:tr w:rsidR="00143BF0" w14:paraId="6FD0B833" w14:textId="77777777" w:rsidTr="00143BF0">
        <w:tc>
          <w:tcPr>
            <w:tcW w:w="4675" w:type="dxa"/>
          </w:tcPr>
          <w:p w14:paraId="12F9273D" w14:textId="618C3231" w:rsidR="00143BF0" w:rsidRPr="00143BF0" w:rsidRDefault="00143BF0" w:rsidP="00143BF0">
            <w:pPr>
              <w:rPr>
                <w:bCs/>
              </w:rPr>
            </w:pPr>
            <w:r w:rsidRPr="00143BF0">
              <w:rPr>
                <w:bCs/>
              </w:rPr>
              <w:t xml:space="preserve">Common Stock </w:t>
            </w:r>
          </w:p>
        </w:tc>
        <w:tc>
          <w:tcPr>
            <w:tcW w:w="2430" w:type="dxa"/>
          </w:tcPr>
          <w:p w14:paraId="7B6312E4" w14:textId="77777777" w:rsidR="00143BF0" w:rsidRDefault="00143BF0" w:rsidP="00143BF0">
            <w:pPr>
              <w:rPr>
                <w:b/>
                <w:bCs/>
                <w:u w:val="single"/>
              </w:rPr>
            </w:pPr>
          </w:p>
        </w:tc>
        <w:tc>
          <w:tcPr>
            <w:tcW w:w="2245" w:type="dxa"/>
          </w:tcPr>
          <w:p w14:paraId="22D8BCD3" w14:textId="38373B44" w:rsidR="00143BF0" w:rsidRPr="00143BF0" w:rsidRDefault="00143BF0" w:rsidP="00143BF0">
            <w:pPr>
              <w:rPr>
                <w:b/>
                <w:bCs/>
              </w:rPr>
            </w:pPr>
            <w:r w:rsidRPr="00143BF0">
              <w:rPr>
                <w:b/>
                <w:bCs/>
              </w:rPr>
              <w:t>100,000</w:t>
            </w:r>
          </w:p>
        </w:tc>
      </w:tr>
    </w:tbl>
    <w:p w14:paraId="1CCE0181" w14:textId="77777777" w:rsidR="00143BF0" w:rsidRDefault="00143BF0" w:rsidP="00143BF0">
      <w:pPr>
        <w:rPr>
          <w:b/>
          <w:bCs/>
          <w:u w:val="single"/>
        </w:rPr>
      </w:pPr>
    </w:p>
    <w:tbl>
      <w:tblPr>
        <w:tblStyle w:val="TableGrid"/>
        <w:tblW w:w="0" w:type="auto"/>
        <w:tblLook w:val="04A0" w:firstRow="1" w:lastRow="0" w:firstColumn="1" w:lastColumn="0" w:noHBand="0" w:noVBand="1"/>
      </w:tblPr>
      <w:tblGrid>
        <w:gridCol w:w="4675"/>
        <w:gridCol w:w="2430"/>
        <w:gridCol w:w="2245"/>
      </w:tblGrid>
      <w:tr w:rsidR="00143BF0" w14:paraId="03E5436F" w14:textId="77777777" w:rsidTr="00282E4C">
        <w:tc>
          <w:tcPr>
            <w:tcW w:w="4675" w:type="dxa"/>
          </w:tcPr>
          <w:p w14:paraId="635D0FED" w14:textId="77777777" w:rsidR="00143BF0" w:rsidRPr="00143BF0" w:rsidRDefault="00143BF0" w:rsidP="00282E4C">
            <w:pPr>
              <w:rPr>
                <w:b/>
                <w:bCs/>
              </w:rPr>
            </w:pPr>
            <w:r w:rsidRPr="00143BF0">
              <w:rPr>
                <w:b/>
                <w:bCs/>
              </w:rPr>
              <w:t xml:space="preserve">Account </w:t>
            </w:r>
          </w:p>
        </w:tc>
        <w:tc>
          <w:tcPr>
            <w:tcW w:w="2430" w:type="dxa"/>
          </w:tcPr>
          <w:p w14:paraId="0438E40C" w14:textId="77777777" w:rsidR="00143BF0" w:rsidRPr="00143BF0" w:rsidRDefault="00143BF0" w:rsidP="00282E4C">
            <w:pPr>
              <w:rPr>
                <w:b/>
                <w:bCs/>
              </w:rPr>
            </w:pPr>
            <w:r w:rsidRPr="00143BF0">
              <w:rPr>
                <w:b/>
                <w:bCs/>
              </w:rPr>
              <w:t>Debit</w:t>
            </w:r>
          </w:p>
        </w:tc>
        <w:tc>
          <w:tcPr>
            <w:tcW w:w="2245" w:type="dxa"/>
          </w:tcPr>
          <w:p w14:paraId="159157E2" w14:textId="77777777" w:rsidR="00143BF0" w:rsidRPr="00143BF0" w:rsidRDefault="00143BF0" w:rsidP="00282E4C">
            <w:pPr>
              <w:rPr>
                <w:b/>
                <w:bCs/>
              </w:rPr>
            </w:pPr>
            <w:r w:rsidRPr="00143BF0">
              <w:rPr>
                <w:b/>
                <w:bCs/>
              </w:rPr>
              <w:t xml:space="preserve">Credit </w:t>
            </w:r>
          </w:p>
        </w:tc>
      </w:tr>
      <w:tr w:rsidR="00143BF0" w14:paraId="257DD712" w14:textId="77777777" w:rsidTr="00282E4C">
        <w:trPr>
          <w:trHeight w:val="197"/>
        </w:trPr>
        <w:tc>
          <w:tcPr>
            <w:tcW w:w="4675" w:type="dxa"/>
          </w:tcPr>
          <w:p w14:paraId="0D58B3FF" w14:textId="68FC1302" w:rsidR="00143BF0" w:rsidRPr="00143BF0" w:rsidRDefault="00143BF0" w:rsidP="00282E4C">
            <w:pPr>
              <w:rPr>
                <w:bCs/>
              </w:rPr>
            </w:pPr>
            <w:r>
              <w:rPr>
                <w:bCs/>
              </w:rPr>
              <w:t xml:space="preserve">Princeton Earnings </w:t>
            </w:r>
          </w:p>
        </w:tc>
        <w:tc>
          <w:tcPr>
            <w:tcW w:w="2430" w:type="dxa"/>
          </w:tcPr>
          <w:p w14:paraId="1EFDF9BB" w14:textId="6546844D" w:rsidR="00143BF0" w:rsidRPr="00143BF0" w:rsidRDefault="00143BF0" w:rsidP="00282E4C">
            <w:pPr>
              <w:rPr>
                <w:b/>
                <w:bCs/>
              </w:rPr>
            </w:pPr>
            <w:r>
              <w:rPr>
                <w:b/>
                <w:bCs/>
              </w:rPr>
              <w:t>5</w:t>
            </w:r>
            <w:r w:rsidRPr="00143BF0">
              <w:rPr>
                <w:b/>
                <w:bCs/>
              </w:rPr>
              <w:t>0,000</w:t>
            </w:r>
          </w:p>
        </w:tc>
        <w:tc>
          <w:tcPr>
            <w:tcW w:w="2245" w:type="dxa"/>
          </w:tcPr>
          <w:p w14:paraId="10624856" w14:textId="77777777" w:rsidR="00143BF0" w:rsidRDefault="00143BF0" w:rsidP="00282E4C">
            <w:pPr>
              <w:rPr>
                <w:b/>
                <w:bCs/>
                <w:u w:val="single"/>
              </w:rPr>
            </w:pPr>
          </w:p>
        </w:tc>
      </w:tr>
      <w:tr w:rsidR="00143BF0" w14:paraId="30EA75EB" w14:textId="77777777" w:rsidTr="00282E4C">
        <w:tc>
          <w:tcPr>
            <w:tcW w:w="4675" w:type="dxa"/>
          </w:tcPr>
          <w:p w14:paraId="67B0A07C" w14:textId="4E27D3FB" w:rsidR="00143BF0" w:rsidRPr="00143BF0" w:rsidRDefault="00143BF0" w:rsidP="00282E4C">
            <w:pPr>
              <w:rPr>
                <w:bCs/>
              </w:rPr>
            </w:pPr>
            <w:r w:rsidRPr="00143BF0">
              <w:rPr>
                <w:bCs/>
              </w:rPr>
              <w:t xml:space="preserve">Cash </w:t>
            </w:r>
          </w:p>
        </w:tc>
        <w:tc>
          <w:tcPr>
            <w:tcW w:w="2430" w:type="dxa"/>
          </w:tcPr>
          <w:p w14:paraId="7E0991CE" w14:textId="77777777" w:rsidR="00143BF0" w:rsidRDefault="00143BF0" w:rsidP="00282E4C">
            <w:pPr>
              <w:rPr>
                <w:b/>
                <w:bCs/>
                <w:u w:val="single"/>
              </w:rPr>
            </w:pPr>
          </w:p>
        </w:tc>
        <w:tc>
          <w:tcPr>
            <w:tcW w:w="2245" w:type="dxa"/>
          </w:tcPr>
          <w:p w14:paraId="502B8718" w14:textId="259389CF" w:rsidR="00143BF0" w:rsidRPr="00143BF0" w:rsidRDefault="00143BF0" w:rsidP="00282E4C">
            <w:pPr>
              <w:rPr>
                <w:b/>
                <w:bCs/>
              </w:rPr>
            </w:pPr>
            <w:r>
              <w:rPr>
                <w:b/>
                <w:bCs/>
              </w:rPr>
              <w:t>5</w:t>
            </w:r>
            <w:r w:rsidRPr="00143BF0">
              <w:rPr>
                <w:b/>
                <w:bCs/>
              </w:rPr>
              <w:t>0,000</w:t>
            </w:r>
          </w:p>
        </w:tc>
      </w:tr>
    </w:tbl>
    <w:p w14:paraId="1E6D54DB" w14:textId="77777777" w:rsidR="00143BF0" w:rsidRDefault="00143BF0" w:rsidP="00143BF0">
      <w:pPr>
        <w:rPr>
          <w:b/>
          <w:bCs/>
          <w:u w:val="single"/>
        </w:rPr>
      </w:pPr>
    </w:p>
    <w:tbl>
      <w:tblPr>
        <w:tblStyle w:val="TableGrid"/>
        <w:tblW w:w="0" w:type="auto"/>
        <w:tblLook w:val="04A0" w:firstRow="1" w:lastRow="0" w:firstColumn="1" w:lastColumn="0" w:noHBand="0" w:noVBand="1"/>
      </w:tblPr>
      <w:tblGrid>
        <w:gridCol w:w="4675"/>
        <w:gridCol w:w="2430"/>
        <w:gridCol w:w="2245"/>
      </w:tblGrid>
      <w:tr w:rsidR="00143BF0" w14:paraId="0F07CE03" w14:textId="77777777" w:rsidTr="00282E4C">
        <w:tc>
          <w:tcPr>
            <w:tcW w:w="4675" w:type="dxa"/>
          </w:tcPr>
          <w:p w14:paraId="5B306B37" w14:textId="77777777" w:rsidR="00143BF0" w:rsidRPr="00143BF0" w:rsidRDefault="00143BF0" w:rsidP="00282E4C">
            <w:pPr>
              <w:rPr>
                <w:b/>
                <w:bCs/>
              </w:rPr>
            </w:pPr>
            <w:r w:rsidRPr="00143BF0">
              <w:rPr>
                <w:b/>
                <w:bCs/>
              </w:rPr>
              <w:t xml:space="preserve">Account </w:t>
            </w:r>
          </w:p>
        </w:tc>
        <w:tc>
          <w:tcPr>
            <w:tcW w:w="2430" w:type="dxa"/>
          </w:tcPr>
          <w:p w14:paraId="6B8E0308" w14:textId="77777777" w:rsidR="00143BF0" w:rsidRPr="00143BF0" w:rsidRDefault="00143BF0" w:rsidP="00282E4C">
            <w:pPr>
              <w:rPr>
                <w:b/>
                <w:bCs/>
              </w:rPr>
            </w:pPr>
            <w:r w:rsidRPr="00143BF0">
              <w:rPr>
                <w:b/>
                <w:bCs/>
              </w:rPr>
              <w:t>Debit</w:t>
            </w:r>
          </w:p>
        </w:tc>
        <w:tc>
          <w:tcPr>
            <w:tcW w:w="2245" w:type="dxa"/>
          </w:tcPr>
          <w:p w14:paraId="421732E2" w14:textId="77777777" w:rsidR="00143BF0" w:rsidRPr="00143BF0" w:rsidRDefault="00143BF0" w:rsidP="00282E4C">
            <w:pPr>
              <w:rPr>
                <w:b/>
                <w:bCs/>
              </w:rPr>
            </w:pPr>
            <w:r w:rsidRPr="00143BF0">
              <w:rPr>
                <w:b/>
                <w:bCs/>
              </w:rPr>
              <w:t xml:space="preserve">Credit </w:t>
            </w:r>
          </w:p>
        </w:tc>
      </w:tr>
      <w:tr w:rsidR="00143BF0" w14:paraId="7D2BF34C" w14:textId="77777777" w:rsidTr="00282E4C">
        <w:trPr>
          <w:trHeight w:val="197"/>
        </w:trPr>
        <w:tc>
          <w:tcPr>
            <w:tcW w:w="4675" w:type="dxa"/>
          </w:tcPr>
          <w:p w14:paraId="39770EA0" w14:textId="77777777" w:rsidR="00143BF0" w:rsidRPr="00143BF0" w:rsidRDefault="00143BF0" w:rsidP="00282E4C">
            <w:pPr>
              <w:rPr>
                <w:bCs/>
              </w:rPr>
            </w:pPr>
            <w:r w:rsidRPr="00143BF0">
              <w:rPr>
                <w:bCs/>
              </w:rPr>
              <w:t xml:space="preserve">Cash </w:t>
            </w:r>
          </w:p>
        </w:tc>
        <w:tc>
          <w:tcPr>
            <w:tcW w:w="2430" w:type="dxa"/>
          </w:tcPr>
          <w:p w14:paraId="2778D92F" w14:textId="462DF113" w:rsidR="00143BF0" w:rsidRPr="00143BF0" w:rsidRDefault="00143BF0" w:rsidP="00282E4C">
            <w:pPr>
              <w:rPr>
                <w:b/>
                <w:bCs/>
              </w:rPr>
            </w:pPr>
            <w:r>
              <w:rPr>
                <w:b/>
                <w:bCs/>
              </w:rPr>
              <w:t>10,00</w:t>
            </w:r>
            <w:r w:rsidRPr="00143BF0">
              <w:rPr>
                <w:b/>
                <w:bCs/>
              </w:rPr>
              <w:t>0</w:t>
            </w:r>
          </w:p>
        </w:tc>
        <w:tc>
          <w:tcPr>
            <w:tcW w:w="2245" w:type="dxa"/>
          </w:tcPr>
          <w:p w14:paraId="6230975F" w14:textId="77777777" w:rsidR="00143BF0" w:rsidRDefault="00143BF0" w:rsidP="00282E4C">
            <w:pPr>
              <w:rPr>
                <w:b/>
                <w:bCs/>
                <w:u w:val="single"/>
              </w:rPr>
            </w:pPr>
          </w:p>
        </w:tc>
      </w:tr>
      <w:tr w:rsidR="00143BF0" w14:paraId="73E56EC4" w14:textId="77777777" w:rsidTr="00282E4C">
        <w:tc>
          <w:tcPr>
            <w:tcW w:w="4675" w:type="dxa"/>
          </w:tcPr>
          <w:p w14:paraId="1A219802" w14:textId="020AD4C6" w:rsidR="00143BF0" w:rsidRPr="00143BF0" w:rsidRDefault="00143BF0" w:rsidP="00282E4C">
            <w:pPr>
              <w:rPr>
                <w:bCs/>
              </w:rPr>
            </w:pPr>
            <w:r>
              <w:rPr>
                <w:bCs/>
              </w:rPr>
              <w:t xml:space="preserve">Dividends </w:t>
            </w:r>
            <w:r w:rsidRPr="00143BF0">
              <w:rPr>
                <w:bCs/>
              </w:rPr>
              <w:t xml:space="preserve"> </w:t>
            </w:r>
          </w:p>
        </w:tc>
        <w:tc>
          <w:tcPr>
            <w:tcW w:w="2430" w:type="dxa"/>
          </w:tcPr>
          <w:p w14:paraId="15D13FB3" w14:textId="3AA23046" w:rsidR="00143BF0" w:rsidRPr="00143BF0" w:rsidRDefault="00143BF0" w:rsidP="00282E4C">
            <w:pPr>
              <w:rPr>
                <w:b/>
                <w:bCs/>
              </w:rPr>
            </w:pPr>
            <w:r w:rsidRPr="00143BF0">
              <w:rPr>
                <w:b/>
                <w:bCs/>
              </w:rPr>
              <w:t>20,000</w:t>
            </w:r>
          </w:p>
        </w:tc>
        <w:tc>
          <w:tcPr>
            <w:tcW w:w="2245" w:type="dxa"/>
          </w:tcPr>
          <w:p w14:paraId="178567A2" w14:textId="79A95C55" w:rsidR="00143BF0" w:rsidRPr="00143BF0" w:rsidRDefault="00143BF0" w:rsidP="00282E4C">
            <w:pPr>
              <w:rPr>
                <w:b/>
                <w:bCs/>
              </w:rPr>
            </w:pPr>
          </w:p>
        </w:tc>
      </w:tr>
      <w:tr w:rsidR="00143BF0" w14:paraId="66E8C232" w14:textId="77777777" w:rsidTr="00282E4C">
        <w:tc>
          <w:tcPr>
            <w:tcW w:w="4675" w:type="dxa"/>
          </w:tcPr>
          <w:p w14:paraId="19269460" w14:textId="0A6EDBD3" w:rsidR="00143BF0" w:rsidRDefault="00143BF0" w:rsidP="00282E4C">
            <w:pPr>
              <w:rPr>
                <w:bCs/>
              </w:rPr>
            </w:pPr>
            <w:r>
              <w:rPr>
                <w:bCs/>
              </w:rPr>
              <w:t xml:space="preserve">Total dividends </w:t>
            </w:r>
          </w:p>
        </w:tc>
        <w:tc>
          <w:tcPr>
            <w:tcW w:w="2430" w:type="dxa"/>
          </w:tcPr>
          <w:p w14:paraId="7816E4EA" w14:textId="77777777" w:rsidR="00143BF0" w:rsidRPr="00143BF0" w:rsidRDefault="00143BF0" w:rsidP="00282E4C">
            <w:pPr>
              <w:rPr>
                <w:b/>
                <w:bCs/>
              </w:rPr>
            </w:pPr>
          </w:p>
        </w:tc>
        <w:tc>
          <w:tcPr>
            <w:tcW w:w="2245" w:type="dxa"/>
          </w:tcPr>
          <w:p w14:paraId="2158CE22" w14:textId="59F3D118" w:rsidR="00143BF0" w:rsidRDefault="00143BF0" w:rsidP="00282E4C">
            <w:pPr>
              <w:rPr>
                <w:b/>
                <w:bCs/>
              </w:rPr>
            </w:pPr>
            <w:r>
              <w:rPr>
                <w:b/>
                <w:bCs/>
              </w:rPr>
              <w:t>30,000</w:t>
            </w:r>
          </w:p>
        </w:tc>
      </w:tr>
    </w:tbl>
    <w:p w14:paraId="29721F40" w14:textId="317DDEEB" w:rsidR="00143BF0" w:rsidRDefault="00143BF0" w:rsidP="00143BF0">
      <w:pPr>
        <w:rPr>
          <w:b/>
          <w:bCs/>
          <w:u w:val="single"/>
        </w:rPr>
      </w:pPr>
    </w:p>
    <w:tbl>
      <w:tblPr>
        <w:tblStyle w:val="TableGrid"/>
        <w:tblW w:w="0" w:type="auto"/>
        <w:tblLook w:val="04A0" w:firstRow="1" w:lastRow="0" w:firstColumn="1" w:lastColumn="0" w:noHBand="0" w:noVBand="1"/>
      </w:tblPr>
      <w:tblGrid>
        <w:gridCol w:w="4675"/>
        <w:gridCol w:w="2430"/>
        <w:gridCol w:w="2245"/>
      </w:tblGrid>
      <w:tr w:rsidR="00143BF0" w14:paraId="673A700C" w14:textId="77777777" w:rsidTr="00282E4C">
        <w:tc>
          <w:tcPr>
            <w:tcW w:w="4675" w:type="dxa"/>
          </w:tcPr>
          <w:p w14:paraId="6408936A" w14:textId="77777777" w:rsidR="00143BF0" w:rsidRPr="00143BF0" w:rsidRDefault="00143BF0" w:rsidP="00282E4C">
            <w:pPr>
              <w:rPr>
                <w:b/>
                <w:bCs/>
              </w:rPr>
            </w:pPr>
            <w:r w:rsidRPr="00143BF0">
              <w:rPr>
                <w:b/>
                <w:bCs/>
              </w:rPr>
              <w:t xml:space="preserve">Account </w:t>
            </w:r>
          </w:p>
        </w:tc>
        <w:tc>
          <w:tcPr>
            <w:tcW w:w="2430" w:type="dxa"/>
          </w:tcPr>
          <w:p w14:paraId="380C3DDF" w14:textId="77777777" w:rsidR="00143BF0" w:rsidRPr="00143BF0" w:rsidRDefault="00143BF0" w:rsidP="00282E4C">
            <w:pPr>
              <w:rPr>
                <w:b/>
                <w:bCs/>
              </w:rPr>
            </w:pPr>
            <w:r w:rsidRPr="00143BF0">
              <w:rPr>
                <w:b/>
                <w:bCs/>
              </w:rPr>
              <w:t>Debit</w:t>
            </w:r>
          </w:p>
        </w:tc>
        <w:tc>
          <w:tcPr>
            <w:tcW w:w="2245" w:type="dxa"/>
          </w:tcPr>
          <w:p w14:paraId="48AE7139" w14:textId="77777777" w:rsidR="00143BF0" w:rsidRPr="00143BF0" w:rsidRDefault="00143BF0" w:rsidP="00282E4C">
            <w:pPr>
              <w:rPr>
                <w:b/>
                <w:bCs/>
              </w:rPr>
            </w:pPr>
            <w:r w:rsidRPr="00143BF0">
              <w:rPr>
                <w:b/>
                <w:bCs/>
              </w:rPr>
              <w:t xml:space="preserve">Credit </w:t>
            </w:r>
          </w:p>
        </w:tc>
      </w:tr>
      <w:tr w:rsidR="00143BF0" w14:paraId="7DA9829D" w14:textId="77777777" w:rsidTr="00282E4C">
        <w:trPr>
          <w:trHeight w:val="197"/>
        </w:trPr>
        <w:tc>
          <w:tcPr>
            <w:tcW w:w="4675" w:type="dxa"/>
          </w:tcPr>
          <w:p w14:paraId="47E95C1E" w14:textId="77777777" w:rsidR="00143BF0" w:rsidRPr="00143BF0" w:rsidRDefault="00143BF0" w:rsidP="00282E4C">
            <w:pPr>
              <w:rPr>
                <w:bCs/>
              </w:rPr>
            </w:pPr>
            <w:r w:rsidRPr="00143BF0">
              <w:rPr>
                <w:bCs/>
              </w:rPr>
              <w:t xml:space="preserve">Cash </w:t>
            </w:r>
          </w:p>
        </w:tc>
        <w:tc>
          <w:tcPr>
            <w:tcW w:w="2430" w:type="dxa"/>
          </w:tcPr>
          <w:p w14:paraId="5E7FC9FB" w14:textId="77777777" w:rsidR="00143BF0" w:rsidRPr="00143BF0" w:rsidRDefault="00143BF0" w:rsidP="00282E4C">
            <w:pPr>
              <w:rPr>
                <w:b/>
                <w:bCs/>
              </w:rPr>
            </w:pPr>
            <w:r w:rsidRPr="00143BF0">
              <w:rPr>
                <w:b/>
                <w:bCs/>
              </w:rPr>
              <w:t>100,000</w:t>
            </w:r>
          </w:p>
        </w:tc>
        <w:tc>
          <w:tcPr>
            <w:tcW w:w="2245" w:type="dxa"/>
          </w:tcPr>
          <w:p w14:paraId="67748F47" w14:textId="77777777" w:rsidR="00143BF0" w:rsidRDefault="00143BF0" w:rsidP="00282E4C">
            <w:pPr>
              <w:rPr>
                <w:b/>
                <w:bCs/>
                <w:u w:val="single"/>
              </w:rPr>
            </w:pPr>
          </w:p>
        </w:tc>
      </w:tr>
      <w:tr w:rsidR="00143BF0" w14:paraId="0C940D2C" w14:textId="77777777" w:rsidTr="00282E4C">
        <w:tc>
          <w:tcPr>
            <w:tcW w:w="4675" w:type="dxa"/>
          </w:tcPr>
          <w:p w14:paraId="6B04A97C" w14:textId="5565BA20" w:rsidR="00143BF0" w:rsidRPr="00143BF0" w:rsidRDefault="00143BF0" w:rsidP="00143BF0">
            <w:pPr>
              <w:rPr>
                <w:bCs/>
              </w:rPr>
            </w:pPr>
            <w:r>
              <w:rPr>
                <w:bCs/>
              </w:rPr>
              <w:t>Shares</w:t>
            </w:r>
            <w:r w:rsidRPr="00143BF0">
              <w:rPr>
                <w:bCs/>
              </w:rPr>
              <w:t xml:space="preserve"> </w:t>
            </w:r>
          </w:p>
        </w:tc>
        <w:tc>
          <w:tcPr>
            <w:tcW w:w="2430" w:type="dxa"/>
          </w:tcPr>
          <w:p w14:paraId="2CE6DBFB" w14:textId="1347207B" w:rsidR="00143BF0" w:rsidRPr="00143BF0" w:rsidRDefault="00143BF0" w:rsidP="00282E4C">
            <w:pPr>
              <w:rPr>
                <w:b/>
                <w:bCs/>
              </w:rPr>
            </w:pPr>
            <w:r w:rsidRPr="00143BF0">
              <w:rPr>
                <w:b/>
                <w:bCs/>
              </w:rPr>
              <w:t>75,000</w:t>
            </w:r>
          </w:p>
        </w:tc>
        <w:tc>
          <w:tcPr>
            <w:tcW w:w="2245" w:type="dxa"/>
          </w:tcPr>
          <w:p w14:paraId="2F91EF3F" w14:textId="23BE0515" w:rsidR="00143BF0" w:rsidRPr="00143BF0" w:rsidRDefault="00143BF0" w:rsidP="00282E4C">
            <w:pPr>
              <w:rPr>
                <w:b/>
                <w:bCs/>
              </w:rPr>
            </w:pPr>
          </w:p>
        </w:tc>
      </w:tr>
      <w:tr w:rsidR="00143BF0" w14:paraId="71BABBA8" w14:textId="77777777" w:rsidTr="00282E4C">
        <w:tc>
          <w:tcPr>
            <w:tcW w:w="4675" w:type="dxa"/>
          </w:tcPr>
          <w:p w14:paraId="489C7D00" w14:textId="18C6FD80" w:rsidR="00143BF0" w:rsidRPr="00143BF0" w:rsidRDefault="00143BF0" w:rsidP="00282E4C">
            <w:pPr>
              <w:rPr>
                <w:bCs/>
              </w:rPr>
            </w:pPr>
            <w:r>
              <w:rPr>
                <w:bCs/>
              </w:rPr>
              <w:t xml:space="preserve">Common Stock </w:t>
            </w:r>
          </w:p>
        </w:tc>
        <w:tc>
          <w:tcPr>
            <w:tcW w:w="2430" w:type="dxa"/>
          </w:tcPr>
          <w:p w14:paraId="36744FE1" w14:textId="77777777" w:rsidR="00143BF0" w:rsidRDefault="00143BF0" w:rsidP="00282E4C">
            <w:pPr>
              <w:rPr>
                <w:b/>
                <w:bCs/>
                <w:u w:val="single"/>
              </w:rPr>
            </w:pPr>
          </w:p>
        </w:tc>
        <w:tc>
          <w:tcPr>
            <w:tcW w:w="2245" w:type="dxa"/>
          </w:tcPr>
          <w:p w14:paraId="27292D47" w14:textId="2AB5BAAB" w:rsidR="00143BF0" w:rsidRPr="00143BF0" w:rsidRDefault="00143BF0" w:rsidP="00282E4C">
            <w:pPr>
              <w:rPr>
                <w:b/>
                <w:bCs/>
              </w:rPr>
            </w:pPr>
            <w:r>
              <w:rPr>
                <w:b/>
                <w:bCs/>
              </w:rPr>
              <w:t>175,000</w:t>
            </w:r>
          </w:p>
        </w:tc>
      </w:tr>
    </w:tbl>
    <w:p w14:paraId="042A40E7" w14:textId="77777777" w:rsidR="00143BF0" w:rsidRPr="00140184" w:rsidRDefault="00143BF0" w:rsidP="00143BF0">
      <w:pPr>
        <w:rPr>
          <w:b/>
          <w:bCs/>
          <w:u w:val="single"/>
        </w:rPr>
      </w:pPr>
    </w:p>
    <w:sectPr w:rsidR="00143BF0" w:rsidRPr="001401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F776E"/>
    <w:multiLevelType w:val="hybridMultilevel"/>
    <w:tmpl w:val="0B5E70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20613"/>
    <w:multiLevelType w:val="hybridMultilevel"/>
    <w:tmpl w:val="9E247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114EE"/>
    <w:multiLevelType w:val="hybridMultilevel"/>
    <w:tmpl w:val="55725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5A85B40"/>
    <w:multiLevelType w:val="hybridMultilevel"/>
    <w:tmpl w:val="E69461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83189"/>
    <w:multiLevelType w:val="hybridMultilevel"/>
    <w:tmpl w:val="245E6C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082BF5"/>
    <w:multiLevelType w:val="hybridMultilevel"/>
    <w:tmpl w:val="FFAE6C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C0B7514"/>
    <w:multiLevelType w:val="hybridMultilevel"/>
    <w:tmpl w:val="B8122F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E47357F"/>
    <w:multiLevelType w:val="hybridMultilevel"/>
    <w:tmpl w:val="E8E675F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4"/>
  </w:num>
  <w:num w:numId="3">
    <w:abstractNumId w:val="5"/>
  </w:num>
  <w:num w:numId="4">
    <w:abstractNumId w:val="7"/>
  </w:num>
  <w:num w:numId="5">
    <w:abstractNumId w:val="6"/>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184"/>
    <w:rsid w:val="00140184"/>
    <w:rsid w:val="00143BF0"/>
    <w:rsid w:val="001A0D87"/>
    <w:rsid w:val="001C16BF"/>
    <w:rsid w:val="002235DB"/>
    <w:rsid w:val="003D245C"/>
    <w:rsid w:val="004C25F1"/>
    <w:rsid w:val="0059642F"/>
    <w:rsid w:val="007315F4"/>
    <w:rsid w:val="00A9581C"/>
    <w:rsid w:val="00D930E9"/>
    <w:rsid w:val="00F73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7D743"/>
  <w15:chartTrackingRefBased/>
  <w15:docId w15:val="{0D7C254C-8909-4BAD-8CEF-66C69C440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184"/>
    <w:pPr>
      <w:ind w:left="720"/>
      <w:contextualSpacing/>
    </w:pPr>
  </w:style>
  <w:style w:type="table" w:styleId="TableGrid">
    <w:name w:val="Table Grid"/>
    <w:basedOn w:val="TableNormal"/>
    <w:uiPriority w:val="39"/>
    <w:rsid w:val="00143B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38002">
      <w:bodyDiv w:val="1"/>
      <w:marLeft w:val="0"/>
      <w:marRight w:val="0"/>
      <w:marTop w:val="0"/>
      <w:marBottom w:val="0"/>
      <w:divBdr>
        <w:top w:val="none" w:sz="0" w:space="0" w:color="auto"/>
        <w:left w:val="none" w:sz="0" w:space="0" w:color="auto"/>
        <w:bottom w:val="none" w:sz="0" w:space="0" w:color="auto"/>
        <w:right w:val="none" w:sz="0" w:space="0" w:color="auto"/>
      </w:divBdr>
      <w:divsChild>
        <w:div w:id="644047095">
          <w:marLeft w:val="0"/>
          <w:marRight w:val="0"/>
          <w:marTop w:val="0"/>
          <w:marBottom w:val="0"/>
          <w:divBdr>
            <w:top w:val="none" w:sz="0" w:space="0" w:color="auto"/>
            <w:left w:val="none" w:sz="0" w:space="0" w:color="auto"/>
            <w:bottom w:val="none" w:sz="0" w:space="0" w:color="auto"/>
            <w:right w:val="none" w:sz="0" w:space="0" w:color="auto"/>
          </w:divBdr>
          <w:divsChild>
            <w:div w:id="81025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3229">
      <w:bodyDiv w:val="1"/>
      <w:marLeft w:val="0"/>
      <w:marRight w:val="0"/>
      <w:marTop w:val="0"/>
      <w:marBottom w:val="0"/>
      <w:divBdr>
        <w:top w:val="none" w:sz="0" w:space="0" w:color="auto"/>
        <w:left w:val="none" w:sz="0" w:space="0" w:color="auto"/>
        <w:bottom w:val="none" w:sz="0" w:space="0" w:color="auto"/>
        <w:right w:val="none" w:sz="0" w:space="0" w:color="auto"/>
      </w:divBdr>
      <w:divsChild>
        <w:div w:id="1038966824">
          <w:marLeft w:val="0"/>
          <w:marRight w:val="0"/>
          <w:marTop w:val="0"/>
          <w:marBottom w:val="0"/>
          <w:divBdr>
            <w:top w:val="none" w:sz="0" w:space="0" w:color="auto"/>
            <w:left w:val="none" w:sz="0" w:space="0" w:color="auto"/>
            <w:bottom w:val="none" w:sz="0" w:space="0" w:color="auto"/>
            <w:right w:val="none" w:sz="0" w:space="0" w:color="auto"/>
          </w:divBdr>
          <w:divsChild>
            <w:div w:id="118856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318871">
      <w:bodyDiv w:val="1"/>
      <w:marLeft w:val="0"/>
      <w:marRight w:val="0"/>
      <w:marTop w:val="0"/>
      <w:marBottom w:val="0"/>
      <w:divBdr>
        <w:top w:val="none" w:sz="0" w:space="0" w:color="auto"/>
        <w:left w:val="none" w:sz="0" w:space="0" w:color="auto"/>
        <w:bottom w:val="none" w:sz="0" w:space="0" w:color="auto"/>
        <w:right w:val="none" w:sz="0" w:space="0" w:color="auto"/>
      </w:divBdr>
      <w:divsChild>
        <w:div w:id="1022246037">
          <w:marLeft w:val="0"/>
          <w:marRight w:val="0"/>
          <w:marTop w:val="0"/>
          <w:marBottom w:val="0"/>
          <w:divBdr>
            <w:top w:val="none" w:sz="0" w:space="0" w:color="auto"/>
            <w:left w:val="none" w:sz="0" w:space="0" w:color="auto"/>
            <w:bottom w:val="none" w:sz="0" w:space="0" w:color="auto"/>
            <w:right w:val="none" w:sz="0" w:space="0" w:color="auto"/>
          </w:divBdr>
          <w:divsChild>
            <w:div w:id="108692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9283">
      <w:bodyDiv w:val="1"/>
      <w:marLeft w:val="0"/>
      <w:marRight w:val="0"/>
      <w:marTop w:val="0"/>
      <w:marBottom w:val="0"/>
      <w:divBdr>
        <w:top w:val="none" w:sz="0" w:space="0" w:color="auto"/>
        <w:left w:val="none" w:sz="0" w:space="0" w:color="auto"/>
        <w:bottom w:val="none" w:sz="0" w:space="0" w:color="auto"/>
        <w:right w:val="none" w:sz="0" w:space="0" w:color="auto"/>
      </w:divBdr>
      <w:divsChild>
        <w:div w:id="2080446094">
          <w:marLeft w:val="0"/>
          <w:marRight w:val="0"/>
          <w:marTop w:val="0"/>
          <w:marBottom w:val="0"/>
          <w:divBdr>
            <w:top w:val="none" w:sz="0" w:space="0" w:color="auto"/>
            <w:left w:val="none" w:sz="0" w:space="0" w:color="auto"/>
            <w:bottom w:val="none" w:sz="0" w:space="0" w:color="auto"/>
            <w:right w:val="none" w:sz="0" w:space="0" w:color="auto"/>
          </w:divBdr>
          <w:divsChild>
            <w:div w:id="61984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4</Pages>
  <Words>1032</Words>
  <Characters>5884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admin</cp:lastModifiedBy>
  <cp:revision>1</cp:revision>
  <dcterms:created xsi:type="dcterms:W3CDTF">2020-01-21T23:21:00Z</dcterms:created>
  <dcterms:modified xsi:type="dcterms:W3CDTF">2020-01-22T23:21:00Z</dcterms:modified>
</cp:coreProperties>
</file>